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bCs/>
          <w:i w:val="0"/>
          <w:iCs w:val="0"/>
          <w:caps w:val="0"/>
          <w:color w:val="222222"/>
          <w:spacing w:val="8"/>
          <w:sz w:val="33"/>
          <w:szCs w:val="33"/>
        </w:rPr>
      </w:pPr>
      <w:r>
        <w:rPr>
          <w:rFonts w:hint="eastAsia" w:ascii="微软雅黑" w:hAnsi="微软雅黑" w:eastAsia="微软雅黑" w:cs="微软雅黑"/>
          <w:b/>
          <w:bCs/>
          <w:i w:val="0"/>
          <w:iCs w:val="0"/>
          <w:caps w:val="0"/>
          <w:color w:val="222222"/>
          <w:spacing w:val="8"/>
          <w:sz w:val="33"/>
          <w:szCs w:val="33"/>
          <w:shd w:val="clear" w:fill="FFFFFF"/>
        </w:rPr>
        <w:t>国家自然科学基金</w:t>
      </w:r>
      <w:r>
        <w:rPr>
          <w:rFonts w:hint="eastAsia" w:ascii="微软雅黑" w:hAnsi="微软雅黑" w:eastAsia="微软雅黑" w:cs="微软雅黑"/>
          <w:b/>
          <w:bCs/>
          <w:i w:val="0"/>
          <w:iCs w:val="0"/>
          <w:caps w:val="0"/>
          <w:color w:val="222222"/>
          <w:spacing w:val="8"/>
          <w:sz w:val="33"/>
          <w:szCs w:val="33"/>
          <w:shd w:val="clear" w:fill="FFFFFF"/>
          <w:lang w:eastAsia="zh-CN"/>
        </w:rPr>
        <w:t>非集中</w:t>
      </w:r>
      <w:r>
        <w:rPr>
          <w:rFonts w:hint="eastAsia" w:ascii="微软雅黑" w:hAnsi="微软雅黑" w:eastAsia="微软雅黑" w:cs="微软雅黑"/>
          <w:b/>
          <w:bCs/>
          <w:i w:val="0"/>
          <w:iCs w:val="0"/>
          <w:caps w:val="0"/>
          <w:color w:val="222222"/>
          <w:spacing w:val="8"/>
          <w:sz w:val="33"/>
          <w:szCs w:val="33"/>
          <w:shd w:val="clear" w:fill="FFFFFF"/>
        </w:rPr>
        <w:t>申报</w:t>
      </w:r>
      <w:r>
        <w:rPr>
          <w:rFonts w:hint="eastAsia" w:ascii="微软雅黑" w:hAnsi="微软雅黑" w:eastAsia="微软雅黑" w:cs="微软雅黑"/>
          <w:b/>
          <w:bCs/>
          <w:i w:val="0"/>
          <w:iCs w:val="0"/>
          <w:caps w:val="0"/>
          <w:color w:val="222222"/>
          <w:spacing w:val="8"/>
          <w:sz w:val="33"/>
          <w:szCs w:val="33"/>
          <w:shd w:val="clear" w:fill="FFFFFF"/>
          <w:lang w:eastAsia="zh-CN"/>
        </w:rPr>
        <w:t>项目</w:t>
      </w:r>
      <w:r>
        <w:rPr>
          <w:rFonts w:hint="eastAsia" w:ascii="微软雅黑" w:hAnsi="微软雅黑" w:eastAsia="微软雅黑" w:cs="微软雅黑"/>
          <w:b/>
          <w:bCs/>
          <w:i w:val="0"/>
          <w:iCs w:val="0"/>
          <w:caps w:val="0"/>
          <w:color w:val="222222"/>
          <w:spacing w:val="8"/>
          <w:sz w:val="33"/>
          <w:szCs w:val="33"/>
          <w:shd w:val="clear" w:fill="FFFFFF"/>
        </w:rPr>
        <w:t>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both"/>
        <w:rPr>
          <w:rFonts w:hint="eastAsia" w:ascii="仿宋" w:hAnsi="仿宋" w:eastAsia="仿宋" w:cs="仿宋"/>
          <w:i w:val="0"/>
          <w:iCs w:val="0"/>
          <w:caps w:val="0"/>
          <w:color w:val="222222"/>
          <w:spacing w:val="8"/>
          <w:sz w:val="28"/>
          <w:szCs w:val="28"/>
        </w:rPr>
      </w:pPr>
      <w:r>
        <w:rPr>
          <w:rFonts w:hint="eastAsia" w:ascii="仿宋" w:hAnsi="仿宋" w:eastAsia="仿宋" w:cs="仿宋"/>
          <w:i w:val="0"/>
          <w:iCs w:val="0"/>
          <w:caps w:val="0"/>
          <w:color w:val="222222"/>
          <w:spacing w:val="30"/>
          <w:sz w:val="28"/>
          <w:szCs w:val="28"/>
          <w:shd w:val="clear" w:fill="FFFFFF"/>
        </w:rPr>
        <w:t>各有关单位、各位申请人：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仿宋" w:hAnsi="仿宋" w:eastAsia="仿宋" w:cs="仿宋"/>
          <w:i w:val="0"/>
          <w:iCs w:val="0"/>
          <w:caps w:val="0"/>
          <w:color w:val="222222"/>
          <w:spacing w:val="8"/>
          <w:sz w:val="28"/>
          <w:szCs w:val="28"/>
        </w:rPr>
      </w:pPr>
      <w:r>
        <w:rPr>
          <w:rFonts w:hint="eastAsia" w:ascii="仿宋" w:hAnsi="仿宋" w:eastAsia="仿宋" w:cs="仿宋"/>
          <w:i w:val="0"/>
          <w:iCs w:val="0"/>
          <w:caps w:val="0"/>
          <w:color w:val="222222"/>
          <w:spacing w:val="30"/>
          <w:sz w:val="28"/>
          <w:szCs w:val="28"/>
          <w:shd w:val="clear" w:fill="FFFFFF"/>
        </w:rPr>
        <w:t>     国家自然科学基金委员会（简称基金委）在非集中申报期会不定期发布项目指南。为给广大科研人员提供更为全面的信息，科技处对相关指南按时间截止先后顺序进行了汇总。非集中受理期项目</w:t>
      </w:r>
      <w:r>
        <w:rPr>
          <w:rFonts w:hint="eastAsia" w:ascii="仿宋" w:hAnsi="仿宋" w:eastAsia="仿宋" w:cs="仿宋"/>
          <w:i w:val="0"/>
          <w:iCs w:val="0"/>
          <w:caps w:val="0"/>
          <w:color w:val="222222"/>
          <w:spacing w:val="30"/>
          <w:sz w:val="28"/>
          <w:szCs w:val="28"/>
          <w:shd w:val="clear" w:fill="FFFFFF"/>
          <w:lang w:eastAsia="zh-CN"/>
        </w:rPr>
        <w:t>学校</w:t>
      </w:r>
      <w:r>
        <w:rPr>
          <w:rFonts w:hint="eastAsia" w:ascii="仿宋" w:hAnsi="仿宋" w:eastAsia="仿宋" w:cs="仿宋"/>
          <w:i w:val="0"/>
          <w:iCs w:val="0"/>
          <w:caps w:val="0"/>
          <w:color w:val="7030A0"/>
          <w:spacing w:val="30"/>
          <w:sz w:val="28"/>
          <w:szCs w:val="28"/>
          <w:shd w:val="clear" w:fill="FFFFFF"/>
        </w:rPr>
        <w:t>截止时间为基金委截止时间前两个工作日（48小时）</w:t>
      </w:r>
      <w:r>
        <w:rPr>
          <w:rFonts w:hint="eastAsia" w:ascii="仿宋" w:hAnsi="仿宋" w:eastAsia="仿宋" w:cs="仿宋"/>
          <w:i w:val="0"/>
          <w:iCs w:val="0"/>
          <w:caps w:val="0"/>
          <w:color w:val="222222"/>
          <w:spacing w:val="30"/>
          <w:sz w:val="28"/>
          <w:szCs w:val="28"/>
          <w:shd w:val="clear" w:fill="FFFFFF"/>
        </w:rPr>
        <w:t>，请提前与学院科研秘书报备申请事宜。</w:t>
      </w:r>
    </w:p>
    <w:p/>
    <w:tbl>
      <w:tblPr>
        <w:tblStyle w:val="4"/>
        <w:tblW w:w="9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5"/>
        <w:gridCol w:w="1773"/>
        <w:gridCol w:w="4122"/>
        <w:gridCol w:w="1595"/>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single" w:color="DDDDDD" w:sz="6" w:space="0"/>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Style w:val="6"/>
                <w:rFonts w:hint="eastAsia" w:ascii="仿宋" w:hAnsi="仿宋" w:eastAsia="仿宋" w:cs="仿宋"/>
                <w:i w:val="0"/>
                <w:iCs w:val="0"/>
                <w:caps w:val="0"/>
                <w:color w:val="222222"/>
                <w:spacing w:val="8"/>
                <w:kern w:val="0"/>
                <w:sz w:val="24"/>
                <w:szCs w:val="24"/>
                <w:lang w:val="en-US" w:eastAsia="zh-CN" w:bidi="ar"/>
              </w:rPr>
              <w:t>序号</w:t>
            </w:r>
          </w:p>
        </w:tc>
        <w:tc>
          <w:tcPr>
            <w:tcW w:w="1773" w:type="dxa"/>
            <w:tcBorders>
              <w:top w:val="single" w:color="DDDDDD" w:sz="6" w:space="0"/>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Style w:val="6"/>
                <w:rFonts w:hint="eastAsia" w:ascii="仿宋" w:hAnsi="仿宋" w:eastAsia="仿宋" w:cs="仿宋"/>
                <w:i w:val="0"/>
                <w:iCs w:val="0"/>
                <w:caps w:val="0"/>
                <w:color w:val="222222"/>
                <w:spacing w:val="8"/>
                <w:kern w:val="0"/>
                <w:sz w:val="24"/>
                <w:szCs w:val="24"/>
                <w:lang w:val="en-US" w:eastAsia="zh-CN" w:bidi="ar"/>
              </w:rPr>
              <w:t>类型</w:t>
            </w:r>
          </w:p>
        </w:tc>
        <w:tc>
          <w:tcPr>
            <w:tcW w:w="4122" w:type="dxa"/>
            <w:tcBorders>
              <w:top w:val="single" w:color="DDDDDD" w:sz="6" w:space="0"/>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Style w:val="6"/>
                <w:rFonts w:hint="eastAsia" w:ascii="仿宋" w:hAnsi="仿宋" w:eastAsia="仿宋" w:cs="仿宋"/>
                <w:i w:val="0"/>
                <w:iCs w:val="0"/>
                <w:caps w:val="0"/>
                <w:color w:val="222222"/>
                <w:spacing w:val="8"/>
                <w:kern w:val="0"/>
                <w:sz w:val="24"/>
                <w:szCs w:val="24"/>
                <w:lang w:val="en-US" w:eastAsia="zh-CN" w:bidi="ar"/>
              </w:rPr>
              <w:t>项目指南名称</w:t>
            </w:r>
          </w:p>
        </w:tc>
        <w:tc>
          <w:tcPr>
            <w:tcW w:w="1595" w:type="dxa"/>
            <w:tcBorders>
              <w:top w:val="single" w:color="DDDDDD" w:sz="6" w:space="0"/>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Style w:val="6"/>
                <w:rFonts w:hint="eastAsia" w:ascii="仿宋" w:hAnsi="仿宋" w:eastAsia="仿宋" w:cs="仿宋"/>
                <w:i w:val="0"/>
                <w:iCs w:val="0"/>
                <w:caps w:val="0"/>
                <w:color w:val="222222"/>
                <w:spacing w:val="8"/>
                <w:kern w:val="0"/>
                <w:sz w:val="24"/>
                <w:szCs w:val="24"/>
                <w:lang w:val="en-US" w:eastAsia="zh-CN" w:bidi="ar"/>
              </w:rPr>
              <w:t>基金委截止日期</w:t>
            </w:r>
          </w:p>
        </w:tc>
        <w:tc>
          <w:tcPr>
            <w:tcW w:w="1561" w:type="dxa"/>
            <w:tcBorders>
              <w:top w:val="single" w:color="DDDDDD" w:sz="6" w:space="0"/>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Style w:val="6"/>
                <w:rFonts w:hint="eastAsia" w:ascii="仿宋" w:hAnsi="仿宋" w:eastAsia="仿宋" w:cs="仿宋"/>
                <w:i w:val="0"/>
                <w:iCs w:val="0"/>
                <w:caps w:val="0"/>
                <w:color w:val="222222"/>
                <w:spacing w:val="8"/>
                <w:kern w:val="0"/>
                <w:sz w:val="24"/>
                <w:szCs w:val="24"/>
                <w:lang w:val="en-US" w:eastAsia="zh-CN" w:bidi="ar"/>
              </w:rPr>
              <w:t>校内截止日期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原创探索计划</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关于发布2022年度国家自然科学基金原创探索计划项目申请指南的通告</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2022全年</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重大研究计划</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关于发布细胞器互作网络及其功能研究重大研究计划2022年度项目指南的通告</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2022年4月14日16时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2022年4月12日16时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3</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海外优青</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国家自然科学基金优秀青年科学基金项目（海外）项目指南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2022年4月15日</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4</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科技活动项目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国家自然科学基金委员会数学物理科学部2022年度第一期专项项目（科技活动项目）申请指南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2022年4月15日</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5</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原创探索计划</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2022年度国家自然科学基金指南引导类原创探索计划项目——“碳中和对经济学的影响”项目指南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2022年4月15日16时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2022年4月13日16时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6</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2022年度国家自然科学基金委员会与联合国环境规划署合作研究项目指南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2022年4月15日16时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2022年4月13日16时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7</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2022年度国家自然科学基金委员会与国际农业研究磋商组织合作研究项目指南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2022年4月15日16时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2022年4月13日16时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8</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联合基金项目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关于发布国家自然科学基金企业创新发展联合基金2022年度项目指南（第二批）的通知</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2022年4月20日16时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2022年4月18日16时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9</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专项项目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“重型车辆氨氢融合零碳动力系统基础研究”专项项目指南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2022年4月21日</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10</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科技活动项目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国家自然科学基金委员会地球科学部关于2022年度第1期专项项目（科技活动项目）申请的通知</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2022年4月21日16时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2022年4月19日16时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11</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应急管理项目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国家自然科学基金委员会管理科学部2022年第1期应急管理项目《双碳目标下我国零碳金融宏观管理框架和政策研究》申请说明</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2022年4月22日16时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2022年4月20日16时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12</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国际合作交流项目(地区)</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2022年度国家自然科学基金委员会与澳门科学技术发展基金联合科研资助基金合作研究项目指南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2022年4月22日16时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2022年4月20日16时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13</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原创探索计划</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指南引导类原创探索计划项目《“双碳”目标下能源转型与产业结构调整变革性技术的化学化工基础》项目指南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2022年4月29日16时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2022年4月27日16时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14</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科技活动项目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国家自然科学基金委员会化学科学部2022年度第一期专项项目（科技活动项目）申请通告</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2022年4月29日16时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2022年4月27日16时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15</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国际合作交流项目(地区)</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2022年度国家自然科学基金委员会与香港研究资助局联合科研资助基金合作研究重点项目指南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2022年4月29日16时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2022年4月27日16时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16</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重大研究计划</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关于发布水圈微生物驱动地球元素循环的机制重大研究计划2022年度项目指南的通告</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2022年5月6日16时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2022年5月4日16时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17</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2022年度国家自然科学基金委员会与俄罗斯科学基金会合作研究项目指南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2022年5月16日16时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2022年5月12日16时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18</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2022年度国家自然科学基金委员会与埃及科学研究技术院合作研究项目指南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2022年5月19日16时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2022年5月17日16时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19</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2022年度国家自然科学基金委员会与土耳其科学技术研究理事会合作研究项目指南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2022年5月24日16时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2022年5月20日16时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2022年度国家自然科学基金委员会与意大利外交与国际合作部合作研究项目指南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2022年5月25日16时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2022年5月23日16时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21</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2022年度国家自然科学基金委员会与欧盟委员会“中欧人才项目”指南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2022年5月26日16时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2022年5月24日16时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22</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2022年度国家自然科学基金委员会与比利时法语区基础研究基金会合作交流项目指南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2022年5月26日16时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i w:val="0"/>
                <w:iCs w:val="0"/>
                <w:caps w:val="0"/>
                <w:color w:val="222222"/>
                <w:spacing w:val="8"/>
                <w:sz w:val="24"/>
                <w:szCs w:val="24"/>
              </w:rPr>
            </w:pPr>
            <w:r>
              <w:rPr>
                <w:rFonts w:hint="eastAsia" w:ascii="仿宋" w:hAnsi="仿宋" w:eastAsia="仿宋" w:cs="仿宋"/>
                <w:i w:val="0"/>
                <w:iCs w:val="0"/>
                <w:caps w:val="0"/>
                <w:color w:val="222222"/>
                <w:spacing w:val="8"/>
                <w:kern w:val="0"/>
                <w:sz w:val="24"/>
                <w:szCs w:val="24"/>
                <w:lang w:val="en-US" w:eastAsia="zh-CN" w:bidi="ar"/>
              </w:rPr>
              <w:t>2022年5月24日16时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23</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重大研究计划</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关于发布共融机器人基础理论与关键技术研究重大研究计划2022年度项目指南的通告</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2022年5月26日16时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2022年5月24日16时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24</w:t>
            </w:r>
          </w:p>
        </w:tc>
        <w:tc>
          <w:tcPr>
            <w:tcW w:w="1773"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2022年度国家自然科学基金委员会与白俄罗斯基础研究基金会合作交流项目指南</w:t>
            </w:r>
          </w:p>
        </w:tc>
        <w:tc>
          <w:tcPr>
            <w:tcW w:w="1595"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2022年6月16日16时</w:t>
            </w:r>
          </w:p>
        </w:tc>
        <w:tc>
          <w:tcPr>
            <w:tcW w:w="1561" w:type="dxa"/>
            <w:tcBorders>
              <w:top w:val="nil"/>
              <w:left w:val="nil"/>
              <w:bottom w:val="single" w:color="DDDDDD" w:sz="6" w:space="0"/>
              <w:right w:val="single" w:color="DDDDDD" w:sz="6" w:space="0"/>
            </w:tcBorders>
            <w:shd w:val="clear" w:color="auto" w:fill="CCC1D9"/>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2022年6月14日16时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25" w:type="dxa"/>
            <w:tcBorders>
              <w:top w:val="nil"/>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25</w:t>
            </w:r>
          </w:p>
        </w:tc>
        <w:tc>
          <w:tcPr>
            <w:tcW w:w="1773"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国际合作交流项目</w:t>
            </w:r>
          </w:p>
        </w:tc>
        <w:tc>
          <w:tcPr>
            <w:tcW w:w="4122"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2022年度国家自然科学基金委员会与比利时弗兰德研究基金会合作交流项目指南</w:t>
            </w:r>
          </w:p>
        </w:tc>
        <w:tc>
          <w:tcPr>
            <w:tcW w:w="1595"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2022年6月30日16时</w:t>
            </w:r>
          </w:p>
        </w:tc>
        <w:tc>
          <w:tcPr>
            <w:tcW w:w="1561" w:type="dxa"/>
            <w:tcBorders>
              <w:top w:val="nil"/>
              <w:left w:val="nil"/>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360" w:lineRule="auto"/>
              <w:ind w:left="0" w:right="0" w:firstLine="0"/>
              <w:jc w:val="center"/>
              <w:rPr>
                <w:rFonts w:hint="eastAsia" w:ascii="仿宋" w:hAnsi="仿宋" w:eastAsia="仿宋" w:cs="仿宋"/>
                <w:b w:val="0"/>
                <w:bCs/>
                <w:i w:val="0"/>
                <w:iCs w:val="0"/>
                <w:caps w:val="0"/>
                <w:color w:val="222222"/>
                <w:spacing w:val="8"/>
                <w:sz w:val="24"/>
                <w:szCs w:val="24"/>
              </w:rPr>
            </w:pPr>
            <w:r>
              <w:rPr>
                <w:rStyle w:val="6"/>
                <w:rFonts w:hint="eastAsia" w:ascii="仿宋" w:hAnsi="仿宋" w:eastAsia="仿宋" w:cs="仿宋"/>
                <w:b w:val="0"/>
                <w:bCs/>
                <w:i w:val="0"/>
                <w:iCs w:val="0"/>
                <w:caps w:val="0"/>
                <w:color w:val="222222"/>
                <w:spacing w:val="8"/>
                <w:kern w:val="0"/>
                <w:sz w:val="24"/>
                <w:szCs w:val="24"/>
                <w:lang w:val="en-US" w:eastAsia="zh-CN" w:bidi="ar"/>
              </w:rPr>
              <w:t>2022年6月28日16时</w:t>
            </w:r>
          </w:p>
        </w:tc>
      </w:tr>
    </w:tbl>
    <w:p>
      <w:pPr>
        <w:spacing w:line="360" w:lineRule="auto"/>
        <w:jc w:val="right"/>
        <w:rPr>
          <w:rFonts w:hint="eastAsia"/>
          <w:lang w:val="en-US" w:eastAsia="zh-CN"/>
        </w:rPr>
      </w:pPr>
    </w:p>
    <w:p>
      <w:pPr>
        <w:spacing w:line="360" w:lineRule="auto"/>
        <w:jc w:val="right"/>
        <w:rPr>
          <w:rFonts w:hint="eastAsia" w:ascii="仿宋" w:hAnsi="仿宋" w:eastAsia="仿宋" w:cs="仿宋"/>
          <w:sz w:val="24"/>
          <w:szCs w:val="24"/>
          <w:lang w:val="en-US" w:eastAsia="zh-CN"/>
        </w:rPr>
      </w:pPr>
      <w:bookmarkStart w:id="0" w:name="_GoBack"/>
      <w:bookmarkEnd w:id="0"/>
      <w:r>
        <w:rPr>
          <w:rFonts w:hint="eastAsia" w:ascii="仿宋" w:hAnsi="仿宋" w:eastAsia="仿宋" w:cs="仿宋"/>
          <w:sz w:val="24"/>
          <w:szCs w:val="24"/>
          <w:lang w:val="en-US" w:eastAsia="zh-CN"/>
        </w:rPr>
        <w:t>科学技术处</w:t>
      </w:r>
    </w:p>
    <w:p>
      <w:pPr>
        <w:spacing w:line="360" w:lineRule="auto"/>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2022年4月14日</w:t>
      </w:r>
    </w:p>
    <w:sectPr>
      <w:pgSz w:w="11906" w:h="16838"/>
      <w:pgMar w:top="1440" w:right="1066" w:bottom="1440"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07C9A"/>
    <w:rsid w:val="1CD30752"/>
    <w:rsid w:val="21E02A47"/>
    <w:rsid w:val="39164D73"/>
    <w:rsid w:val="41976D6C"/>
    <w:rsid w:val="436364C3"/>
    <w:rsid w:val="439B0C97"/>
    <w:rsid w:val="5A62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1672</Words>
  <Characters>1996</Characters>
  <Lines>0</Lines>
  <Paragraphs>0</Paragraphs>
  <TotalTime>25</TotalTime>
  <ScaleCrop>false</ScaleCrop>
  <LinksUpToDate>false</LinksUpToDate>
  <CharactersWithSpaces>2001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2022-04-14T08:48:00Z</dcterms:created>
  <dc:creator>Administrator</dc:creator>
  <cp:lastModifiedBy>栋梁之材</cp:lastModifiedBy>
  <dcterms:modified xsi:type="dcterms:W3CDTF">2022-04-14T09:19:24Z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eyJoZGlkIjoiYmI0N2NlZDY4NmE5NzM0ZDc3ZTg5NTM0NjRhM2JlOTMifQ==</vt:lpwstr>
  </property>
  <property fmtid="{D5CDD505-2E9C-101B-9397-08002B2CF9AE}" pid="4" name="ICV">
    <vt:lpwstr>74915BA6E83A44FE8B4B40904A612692</vt:lpwstr>
  </property>
</Properties>
</file>